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B4" w:rsidRPr="00325D4D" w:rsidRDefault="00905DB4" w:rsidP="00905DB4">
      <w:pPr>
        <w:pStyle w:val="1"/>
        <w:rPr>
          <w:color w:val="auto"/>
        </w:rPr>
      </w:pPr>
      <w:bookmarkStart w:id="0" w:name="_Toc15395708"/>
      <w:r w:rsidRPr="00325D4D">
        <w:rPr>
          <w:rFonts w:hint="eastAsia"/>
          <w:color w:val="auto"/>
        </w:rPr>
        <w:t>新民高級中學</w:t>
      </w:r>
      <w:bookmarkStart w:id="1" w:name="_GoBack"/>
      <w:r w:rsidRPr="00325D4D">
        <w:rPr>
          <w:rFonts w:hint="eastAsia"/>
          <w:color w:val="auto"/>
        </w:rPr>
        <w:t>實習場所實習注意事項</w:t>
      </w:r>
      <w:bookmarkEnd w:id="0"/>
      <w:bookmarkEnd w:id="1"/>
    </w:p>
    <w:p w:rsidR="00905DB4" w:rsidRPr="00325D4D" w:rsidRDefault="00905DB4" w:rsidP="00905DB4">
      <w:pPr>
        <w:widowControl/>
        <w:overflowPunct w:val="0"/>
        <w:snapToGrid w:val="0"/>
        <w:ind w:left="770" w:right="-2" w:hangingChars="385" w:hanging="770"/>
        <w:jc w:val="right"/>
        <w:rPr>
          <w:rFonts w:ascii="標楷體" w:eastAsia="標楷體" w:hAnsi="標楷體"/>
          <w:snapToGrid w:val="0"/>
          <w:kern w:val="0"/>
          <w:sz w:val="20"/>
        </w:rPr>
      </w:pPr>
      <w:r w:rsidRPr="00325D4D">
        <w:rPr>
          <w:rFonts w:ascii="標楷體" w:eastAsia="標楷體" w:hAnsi="標楷體" w:hint="eastAsia"/>
          <w:snapToGrid w:val="0"/>
          <w:kern w:val="0"/>
          <w:sz w:val="20"/>
        </w:rPr>
        <w:t>民國80年4月15日 實輔會議訂定</w:t>
      </w:r>
    </w:p>
    <w:p w:rsidR="00905DB4" w:rsidRPr="00325D4D" w:rsidRDefault="00905DB4" w:rsidP="00905DB4">
      <w:pPr>
        <w:widowControl/>
        <w:overflowPunct w:val="0"/>
        <w:snapToGrid w:val="0"/>
        <w:ind w:left="770" w:right="-2" w:hangingChars="385" w:hanging="770"/>
        <w:jc w:val="right"/>
        <w:rPr>
          <w:rFonts w:ascii="標楷體" w:eastAsia="標楷體" w:hAnsi="標楷體"/>
          <w:snapToGrid w:val="0"/>
          <w:kern w:val="0"/>
          <w:sz w:val="20"/>
        </w:rPr>
      </w:pPr>
      <w:r w:rsidRPr="00325D4D">
        <w:rPr>
          <w:rFonts w:ascii="標楷體" w:eastAsia="標楷體" w:hAnsi="標楷體" w:hint="eastAsia"/>
          <w:snapToGrid w:val="0"/>
          <w:kern w:val="0"/>
          <w:sz w:val="20"/>
        </w:rPr>
        <w:t>民國90年4月15日 實輔會議修訂</w:t>
      </w:r>
    </w:p>
    <w:p w:rsidR="00905DB4" w:rsidRPr="00325D4D" w:rsidRDefault="00905DB4" w:rsidP="00905DB4">
      <w:pPr>
        <w:widowControl/>
        <w:overflowPunct w:val="0"/>
        <w:snapToGrid w:val="0"/>
        <w:ind w:left="770" w:right="-2" w:hangingChars="385" w:hanging="770"/>
        <w:jc w:val="right"/>
        <w:rPr>
          <w:rFonts w:ascii="標楷體" w:eastAsia="標楷體" w:hAnsi="標楷體"/>
          <w:snapToGrid w:val="0"/>
          <w:kern w:val="0"/>
          <w:sz w:val="20"/>
        </w:rPr>
      </w:pPr>
      <w:r w:rsidRPr="00325D4D">
        <w:rPr>
          <w:rFonts w:ascii="標楷體" w:eastAsia="標楷體" w:hAnsi="標楷體" w:hint="eastAsia"/>
          <w:snapToGrid w:val="0"/>
          <w:kern w:val="0"/>
          <w:sz w:val="20"/>
        </w:rPr>
        <w:t>民國94年1月03日 實輔會議修訂</w:t>
      </w:r>
    </w:p>
    <w:p w:rsidR="00905DB4" w:rsidRPr="00325D4D" w:rsidRDefault="00905DB4" w:rsidP="00905DB4">
      <w:pPr>
        <w:snapToGrid w:val="0"/>
        <w:ind w:left="1202" w:hanging="1202"/>
        <w:jc w:val="right"/>
        <w:rPr>
          <w:rFonts w:ascii="標楷體" w:eastAsia="標楷體" w:hAnsi="標楷體"/>
          <w:bCs/>
          <w:sz w:val="20"/>
        </w:rPr>
      </w:pPr>
      <w:r w:rsidRPr="00325D4D">
        <w:rPr>
          <w:rFonts w:ascii="標楷體" w:eastAsia="標楷體" w:hAnsi="標楷體" w:hint="eastAsia"/>
          <w:bCs/>
          <w:sz w:val="20"/>
        </w:rPr>
        <w:t>民國107年10月22日實習處處務會議修訂</w:t>
      </w:r>
    </w:p>
    <w:p w:rsidR="00905DB4" w:rsidRPr="00325D4D" w:rsidRDefault="00905DB4" w:rsidP="00905DB4">
      <w:pPr>
        <w:widowControl/>
        <w:overflowPunct w:val="0"/>
        <w:snapToGrid w:val="0"/>
        <w:ind w:left="770" w:right="-2" w:hangingChars="385" w:hanging="770"/>
        <w:jc w:val="right"/>
        <w:rPr>
          <w:rFonts w:ascii="標楷體" w:eastAsia="標楷體" w:hAnsi="標楷體"/>
          <w:sz w:val="20"/>
        </w:rPr>
      </w:pPr>
    </w:p>
    <w:p w:rsidR="00905DB4" w:rsidRPr="00325D4D" w:rsidRDefault="00905DB4" w:rsidP="00905DB4">
      <w:pPr>
        <w:ind w:firstLineChars="200" w:firstLine="480"/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為了提升實習教學、實習場所環境衛生、實習設備維護保養、實習場所安全教育等，除了應遵守實習場所一般規則外，另行規定下列等事項，希遵照之。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凡實習場所實習之班級，應穿著工作服排隊進入實習場所，未經教師許可，不得擅自操作，禁止大聲喧嘩、追逐遊戲之類情事。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先檢查實習場所內各項設備（桌椅、門窗、電源、開關、插座、場內機器設備等），若發現損壞情況，應立即報告，並填妥「損壞報告單」。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高壓設備器具，非任課教師在場指導不可操作。設備儀器應依指示方法正確使用或操作，以免損毀或發生危險，離開工作崗位時，應將操作之設備電源切斷，實習結束應維護各種實習設備，同時填記保養記錄卡。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實習場所內外務必經常保持整潔，工具材料之傳送不可任意拋遞，未知電源不可任意接上負載，完工後應徹底清掃，垃圾、油布、鐵屑、電線等，應予分開放置，清潔用具須整齊排列，並由整潔管理員負責檢查之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點燃各種明火時，應將火焰朝向牆壁或以不燃物隔離；各種加熱處理，要注意邊是否有易燃物品(質)。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各班所需之器材，應於上課前一週前提出申請，所借用之器材若有損壞時，即與器材室連繫，以使管理。</w:t>
      </w:r>
    </w:p>
    <w:p w:rsidR="00905DB4" w:rsidRPr="00325D4D" w:rsidRDefault="00905DB4" w:rsidP="00905DB4">
      <w:pPr>
        <w:numPr>
          <w:ilvl w:val="0"/>
          <w:numId w:val="1"/>
        </w:numPr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上課前請提示學生注意安全及有關事項，並檢查是否按規定穿著工作服。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請依訂定之工作單及評量表實施教學，進修學校可參酌採用。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實習日誌請督促學生確實記載，如有意外作害事件發生，請立即處理，並填寫「意外事件報告表」。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進修學校學生上課，請特別注意人數之掌握及實習場所管理。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  <w:tab w:val="left" w:pos="180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實習場所指定位置供學生放置書包，並排放整齊。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實習結束後須完成場地清潔及設備器具保養工作後請確實予以檢查，學生才可學生離開實習場所。</w:t>
      </w:r>
    </w:p>
    <w:p w:rsidR="00905DB4" w:rsidRPr="00325D4D" w:rsidRDefault="00905DB4" w:rsidP="00905DB4">
      <w:pPr>
        <w:numPr>
          <w:ilvl w:val="0"/>
          <w:numId w:val="1"/>
        </w:numPr>
        <w:tabs>
          <w:tab w:val="left" w:pos="1320"/>
        </w:tabs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本事項各科得分別摘錄相關部份，懸掛各實習場域，以提高學生警覺及注意。</w:t>
      </w:r>
    </w:p>
    <w:p w:rsidR="00905DB4" w:rsidRPr="00325D4D" w:rsidRDefault="00905DB4" w:rsidP="00905DB4">
      <w:pPr>
        <w:numPr>
          <w:ilvl w:val="0"/>
          <w:numId w:val="1"/>
        </w:numPr>
        <w:rPr>
          <w:rFonts w:ascii="標楷體" w:eastAsia="標楷體" w:hAnsi="標楷體"/>
        </w:rPr>
      </w:pPr>
      <w:r w:rsidRPr="00325D4D">
        <w:rPr>
          <w:rFonts w:ascii="標楷體" w:eastAsia="標楷體" w:hAnsi="標楷體" w:hint="eastAsia"/>
        </w:rPr>
        <w:t>由器材室借出之量具或工具，實習場所管理員須詳細清點及檢查，繳回時亦同。並督促各組徹底清潔保養後，而後交還器材室。</w:t>
      </w:r>
    </w:p>
    <w:p w:rsidR="00CF4E1B" w:rsidRDefault="00905DB4" w:rsidP="00905DB4">
      <w:r w:rsidRPr="00325D4D">
        <w:rPr>
          <w:rFonts w:ascii="標楷體" w:eastAsia="標楷體" w:hAnsi="標楷體" w:hint="eastAsia"/>
        </w:rPr>
        <w:t>本事項提實習處處務會議通過後實施，修訂亦同。</w:t>
      </w:r>
    </w:p>
    <w:sectPr w:rsidR="00CF4E1B" w:rsidSect="00905D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112"/>
    <w:multiLevelType w:val="multilevel"/>
    <w:tmpl w:val="C98812E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ascii="標楷體" w:eastAsia="標楷體" w:hAnsi="標楷體" w:hint="eastAsia"/>
        <w:color w:val="FFFFFF" w:themeColor="background1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>
    <w:nsid w:val="24EA4E0B"/>
    <w:multiLevelType w:val="multilevel"/>
    <w:tmpl w:val="28906DD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021" w:hanging="737"/>
      </w:pPr>
      <w:rPr>
        <w:rFonts w:ascii="標楷體" w:eastAsia="標楷體" w:hAnsi="標楷體" w:cs="Times New Roman" w:hint="eastAsia"/>
        <w:sz w:val="24"/>
        <w:lang w:val="en-US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B4"/>
    <w:rsid w:val="00905DB4"/>
    <w:rsid w:val="00C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B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05DB4"/>
    <w:pPr>
      <w:keepNext/>
      <w:numPr>
        <w:numId w:val="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905DB4"/>
    <w:pPr>
      <w:keepNext/>
      <w:numPr>
        <w:ilvl w:val="1"/>
        <w:numId w:val="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05DB4"/>
    <w:pPr>
      <w:keepNext/>
      <w:numPr>
        <w:ilvl w:val="2"/>
        <w:numId w:val="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05DB4"/>
    <w:pPr>
      <w:keepNext/>
      <w:numPr>
        <w:ilvl w:val="3"/>
        <w:numId w:val="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905DB4"/>
    <w:pPr>
      <w:keepNext/>
      <w:numPr>
        <w:ilvl w:val="4"/>
        <w:numId w:val="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905DB4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905DB4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905DB4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905DB4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05DB4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905D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905D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905DB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905D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905DB4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905D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905DB4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905DB4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B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05DB4"/>
    <w:pPr>
      <w:keepNext/>
      <w:numPr>
        <w:numId w:val="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905DB4"/>
    <w:pPr>
      <w:keepNext/>
      <w:numPr>
        <w:ilvl w:val="1"/>
        <w:numId w:val="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05DB4"/>
    <w:pPr>
      <w:keepNext/>
      <w:numPr>
        <w:ilvl w:val="2"/>
        <w:numId w:val="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05DB4"/>
    <w:pPr>
      <w:keepNext/>
      <w:numPr>
        <w:ilvl w:val="3"/>
        <w:numId w:val="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905DB4"/>
    <w:pPr>
      <w:keepNext/>
      <w:numPr>
        <w:ilvl w:val="4"/>
        <w:numId w:val="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905DB4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905DB4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905DB4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905DB4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05DB4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905D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905D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905DB4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905D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905DB4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905D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905DB4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905DB4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2019-09-25T00:09:00Z</dcterms:created>
  <dcterms:modified xsi:type="dcterms:W3CDTF">2019-09-25T00:10:00Z</dcterms:modified>
</cp:coreProperties>
</file>